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77777777" w:rsidR="0052589F" w:rsidRPr="0052589F" w:rsidRDefault="0052589F" w:rsidP="0052589F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52589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Ученье – КЦОП: 15 новых корпоративных центров опережающей подготовки откроют в 2022 году </w:t>
      </w:r>
      <w:proofErr w:type="spellStart"/>
      <w:r w:rsidRPr="0052589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Ворлдскиллс</w:t>
      </w:r>
      <w:proofErr w:type="spellEnd"/>
      <w:r w:rsidRPr="0052589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Россия совместно с Минэкономразвития</w:t>
      </w:r>
    </w:p>
    <w:p w14:paraId="1321F10E" w14:textId="77777777" w:rsidR="0052589F" w:rsidRPr="0052589F" w:rsidRDefault="0052589F" w:rsidP="0052589F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52589F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#ПроизводительностьТруда</w:t>
        </w:r>
      </w:hyperlink>
    </w:p>
    <w:p w14:paraId="18295405" w14:textId="77777777" w:rsidR="0052589F" w:rsidRPr="0052589F" w:rsidRDefault="0052589F" w:rsidP="0052589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23BE1" wp14:editId="414FBF46">
            <wp:extent cx="3593990" cy="2010909"/>
            <wp:effectExtent l="0" t="0" r="6985" b="8890"/>
            <wp:docPr id="1" name="Рисунок 1" descr="Ученье – КЦОП: 15 новых корпоративных центров опережающей подготовки откроют в 2022 году Ворлдскиллс Россия совместно с Минэконом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ье – КЦОП: 15 новых корпоративных центров опережающей подготовки откроют в 2022 году Ворлдскиллс Россия совместно с Минэкономразвит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86" cy="20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048F" w14:textId="77777777" w:rsidR="0052589F" w:rsidRPr="0052589F" w:rsidRDefault="0052589F" w:rsidP="0052589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sz w:val="24"/>
          <w:szCs w:val="24"/>
          <w:lang w:eastAsia="ru-RU"/>
        </w:rPr>
        <w:t>До 1 февраля участники нацпроекта «Производительность труда» могут подать заявку на создание корпоративного центра опережающей подготовки. Это площадка внутри предприятия для обучения команды и разработки корпоративного стандарта профессий. КЦОП позволяет координировать ускоренную профподготовку и объективно оценивать компетенции сотрудников.</w:t>
      </w:r>
    </w:p>
    <w:p w14:paraId="17809308" w14:textId="77777777" w:rsidR="0052589F" w:rsidRPr="0052589F" w:rsidRDefault="0052589F" w:rsidP="0052589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sz w:val="24"/>
          <w:szCs w:val="24"/>
          <w:lang w:eastAsia="ru-RU"/>
        </w:rPr>
        <w:t xml:space="preserve">Чтобы открыть КЦОП, необходимо собрать команду на предприятии и сформировать перечень приоритетных потребностей в подготовке и переподготовке кадров. В феврале начнется обучение команды центра. А 20 марта состоится защита заявок на создание КЦОП. Победителей определят в апреле. Эксперты </w:t>
      </w:r>
      <w:proofErr w:type="spellStart"/>
      <w:r w:rsidRPr="0052589F">
        <w:rPr>
          <w:rFonts w:eastAsia="Times New Roman" w:cs="Times New Roman"/>
          <w:sz w:val="24"/>
          <w:szCs w:val="24"/>
          <w:lang w:eastAsia="ru-RU"/>
        </w:rPr>
        <w:t>Ворлдскиллс</w:t>
      </w:r>
      <w:proofErr w:type="spellEnd"/>
      <w:r w:rsidRPr="0052589F">
        <w:rPr>
          <w:rFonts w:eastAsia="Times New Roman" w:cs="Times New Roman"/>
          <w:sz w:val="24"/>
          <w:szCs w:val="24"/>
          <w:lang w:eastAsia="ru-RU"/>
        </w:rPr>
        <w:t xml:space="preserve"> Россия совместно с Минэкономразвития помогут организовать работу центра, расскажут о всех необходимых методиках. К концу 2022 года в России будут работать 30 КЦОП в рамках нацпроекта «Производительность труда», который курирует Первый заместитель Председателя Правительства Андрей Белоусов.</w:t>
      </w:r>
    </w:p>
    <w:p w14:paraId="3A954C69" w14:textId="77777777" w:rsidR="0052589F" w:rsidRPr="0052589F" w:rsidRDefault="0052589F" w:rsidP="0052589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sz w:val="24"/>
          <w:szCs w:val="24"/>
          <w:lang w:eastAsia="ru-RU"/>
        </w:rPr>
        <w:t xml:space="preserve">Для участия в конкурсе на создание КЦОП необходимо подать заявку на платформе </w:t>
      </w:r>
      <w:proofErr w:type="spellStart"/>
      <w:r w:rsidRPr="0052589F">
        <w:rPr>
          <w:rFonts w:eastAsia="Times New Roman" w:cs="Times New Roman"/>
          <w:sz w:val="24"/>
          <w:szCs w:val="24"/>
          <w:lang w:eastAsia="ru-RU"/>
        </w:rPr>
        <w:t>Ворлдскиллс</w:t>
      </w:r>
      <w:proofErr w:type="spellEnd"/>
      <w:r w:rsidRPr="0052589F">
        <w:rPr>
          <w:rFonts w:eastAsia="Times New Roman" w:cs="Times New Roman"/>
          <w:sz w:val="24"/>
          <w:szCs w:val="24"/>
          <w:lang w:eastAsia="ru-RU"/>
        </w:rPr>
        <w:t xml:space="preserve"> worldskills.ru до 1 февраля.</w:t>
      </w:r>
    </w:p>
    <w:p w14:paraId="0CA11BF5" w14:textId="77777777" w:rsidR="0052589F" w:rsidRPr="0052589F" w:rsidRDefault="0052589F" w:rsidP="0052589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sz w:val="24"/>
          <w:szCs w:val="24"/>
          <w:lang w:eastAsia="ru-RU"/>
        </w:rPr>
        <w:t>«В 2021 году мы уже открыли 15 КЦОП на предприятиях в рамках нацпроекта “Производительность труда”. Корпоративные центры опережающей подготовки станут эффективным инструментом поддержки рационализаторства, внедрения на предприятиях лучших практик описания состава профиля специалистов, оценки персонала и адресных программ повышения квалификации. В 2022 году командам КЦОП предстоит всерьез заняться вопросами экономической и производственной эффективности», — сообщил генеральный директор Агентства развития профессионального мастерства (</w:t>
      </w:r>
      <w:proofErr w:type="spellStart"/>
      <w:r w:rsidRPr="0052589F">
        <w:rPr>
          <w:rFonts w:eastAsia="Times New Roman" w:cs="Times New Roman"/>
          <w:sz w:val="24"/>
          <w:szCs w:val="24"/>
          <w:lang w:eastAsia="ru-RU"/>
        </w:rPr>
        <w:t>Ворлдскиллс</w:t>
      </w:r>
      <w:proofErr w:type="spellEnd"/>
      <w:r w:rsidRPr="0052589F">
        <w:rPr>
          <w:rFonts w:eastAsia="Times New Roman" w:cs="Times New Roman"/>
          <w:sz w:val="24"/>
          <w:szCs w:val="24"/>
          <w:lang w:eastAsia="ru-RU"/>
        </w:rPr>
        <w:t xml:space="preserve"> Россия) Роберт Уразов.</w:t>
      </w:r>
    </w:p>
    <w:p w14:paraId="1BBA483E" w14:textId="77777777" w:rsidR="0052589F" w:rsidRPr="0052589F" w:rsidRDefault="0052589F" w:rsidP="0052589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589F">
        <w:rPr>
          <w:rFonts w:eastAsia="Times New Roman" w:cs="Times New Roman"/>
          <w:sz w:val="24"/>
          <w:szCs w:val="24"/>
          <w:lang w:eastAsia="ru-RU"/>
        </w:rPr>
        <w:t xml:space="preserve">«Создание корпоративного центра компетенций позволяет закрепить эффект адресной поддержки нацпроекта «Производительность труда». </w:t>
      </w:r>
      <w:proofErr w:type="spellStart"/>
      <w:r w:rsidRPr="0052589F">
        <w:rPr>
          <w:rFonts w:eastAsia="Times New Roman" w:cs="Times New Roman"/>
          <w:sz w:val="24"/>
          <w:szCs w:val="24"/>
          <w:lang w:eastAsia="ru-RU"/>
        </w:rPr>
        <w:t>КЦОПы</w:t>
      </w:r>
      <w:proofErr w:type="spellEnd"/>
      <w:r w:rsidRPr="0052589F">
        <w:rPr>
          <w:rFonts w:eastAsia="Times New Roman" w:cs="Times New Roman"/>
          <w:sz w:val="24"/>
          <w:szCs w:val="24"/>
          <w:lang w:eastAsia="ru-RU"/>
        </w:rPr>
        <w:t xml:space="preserve"> позволяют провести аудит рабочих мест, понять, чего не хватает сотруднику непосредственно за станком или компьютером для более эффективной работы. Также центры полезны в условиях дефицита кадров, особенно по рабочим специальностям, чтобы непосредственно на базе предприятия провести переподготовку в соответствии с </w:t>
      </w:r>
      <w:proofErr w:type="spellStart"/>
      <w:r w:rsidRPr="0052589F">
        <w:rPr>
          <w:rFonts w:eastAsia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52589F">
        <w:rPr>
          <w:rFonts w:eastAsia="Times New Roman" w:cs="Times New Roman"/>
          <w:sz w:val="24"/>
          <w:szCs w:val="24"/>
          <w:lang w:eastAsia="ru-RU"/>
        </w:rPr>
        <w:t>», — отметил директор Департамента производительности труда, защиты и поощрения капиталовложений Министерства экономического развития Александр Молодцов.</w:t>
      </w:r>
    </w:p>
    <w:p w14:paraId="4CCAD4F8" w14:textId="77777777" w:rsidR="00F12C76" w:rsidRPr="0052589F" w:rsidRDefault="00F12C76" w:rsidP="0052589F">
      <w:pPr>
        <w:spacing w:after="0"/>
        <w:ind w:firstLine="709"/>
        <w:jc w:val="both"/>
      </w:pPr>
    </w:p>
    <w:sectPr w:rsidR="00F12C76" w:rsidRPr="0052589F" w:rsidSect="0052589F">
      <w:pgSz w:w="11906" w:h="16838" w:code="9"/>
      <w:pgMar w:top="851" w:right="707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7378"/>
    <w:multiLevelType w:val="multilevel"/>
    <w:tmpl w:val="2C3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A31FE"/>
    <w:multiLevelType w:val="multilevel"/>
    <w:tmpl w:val="34F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B"/>
    <w:rsid w:val="0052589F"/>
    <w:rsid w:val="006C0B77"/>
    <w:rsid w:val="008242FF"/>
    <w:rsid w:val="0086458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DCB"/>
  <w15:chartTrackingRefBased/>
  <w15:docId w15:val="{AF5AA58C-555F-4446-AD40-7D7B580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8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29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7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b.primorsky.ru/news/tag/%D0%9F%D1%80%D0%BE%D0%B8%D0%B7%D0%B2%D0%BE%D0%B4%D0%B8%D1%82%D0%B5%D0%BB%D1%8C%D0%BD%D0%BE%D1%81%D1%82%D1%8C%D0%A2%D1%80%D1%83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2022-01-17T05:42:00Z</dcterms:created>
  <dcterms:modified xsi:type="dcterms:W3CDTF">2022-01-17T05:42:00Z</dcterms:modified>
</cp:coreProperties>
</file>